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D01C" w14:textId="3988C426" w:rsidR="00B206B0" w:rsidRPr="00C32AA9" w:rsidRDefault="006A20E0" w:rsidP="00C32AA9">
      <w:pPr>
        <w:jc w:val="center"/>
        <w:rPr>
          <w:rFonts w:ascii="Arial" w:hAnsi="Arial" w:cs="Arial"/>
          <w:sz w:val="24"/>
          <w:szCs w:val="24"/>
          <w:u w:val="single"/>
        </w:rPr>
      </w:pPr>
      <w:r>
        <w:rPr>
          <w:rFonts w:ascii="Arial" w:hAnsi="Arial" w:cs="Arial"/>
          <w:sz w:val="24"/>
          <w:szCs w:val="24"/>
          <w:u w:val="single"/>
        </w:rPr>
        <w:t>Enhancements</w:t>
      </w:r>
      <w:r w:rsidR="00C32AA9" w:rsidRPr="00C32AA9">
        <w:rPr>
          <w:rFonts w:ascii="Arial" w:hAnsi="Arial" w:cs="Arial"/>
          <w:sz w:val="24"/>
          <w:szCs w:val="24"/>
          <w:u w:val="single"/>
        </w:rPr>
        <w:t xml:space="preserve"> Stipulations</w:t>
      </w:r>
    </w:p>
    <w:p w14:paraId="36FC6331" w14:textId="77777777" w:rsidR="00C32AA9" w:rsidRDefault="00C32AA9">
      <w:pPr>
        <w:rPr>
          <w:rFonts w:ascii="Arial" w:hAnsi="Arial" w:cs="Arial"/>
          <w:sz w:val="24"/>
          <w:szCs w:val="24"/>
        </w:rPr>
      </w:pPr>
    </w:p>
    <w:p w14:paraId="127FAC33" w14:textId="7DFEE74D" w:rsidR="00C32AA9" w:rsidRPr="00C32AA9" w:rsidRDefault="00C32AA9" w:rsidP="00785836">
      <w:pPr>
        <w:spacing w:line="360" w:lineRule="auto"/>
        <w:rPr>
          <w:rFonts w:ascii="Arial" w:hAnsi="Arial" w:cs="Arial"/>
          <w:sz w:val="24"/>
          <w:szCs w:val="24"/>
        </w:rPr>
      </w:pPr>
      <w:r w:rsidRPr="00C32AA9">
        <w:rPr>
          <w:rFonts w:ascii="Arial" w:hAnsi="Arial" w:cs="Arial"/>
          <w:sz w:val="24"/>
          <w:szCs w:val="24"/>
        </w:rPr>
        <w:t>PROJECT STIPULATIONS</w:t>
      </w:r>
    </w:p>
    <w:p w14:paraId="2566B0BB" w14:textId="23119335" w:rsidR="00C32AA9" w:rsidRPr="00C32AA9" w:rsidRDefault="00785836" w:rsidP="00785836">
      <w:pPr>
        <w:pStyle w:val="NormalWeb"/>
        <w:shd w:val="clear" w:color="auto" w:fill="FFFFFF"/>
        <w:spacing w:before="0" w:beforeAutospacing="0" w:after="150" w:afterAutospacing="0" w:line="360" w:lineRule="auto"/>
        <w:rPr>
          <w:rFonts w:ascii="Arial" w:hAnsi="Arial" w:cs="Arial"/>
        </w:rPr>
      </w:pPr>
      <w:r>
        <w:rPr>
          <w:rFonts w:ascii="Arial" w:hAnsi="Arial" w:cs="Arial"/>
        </w:rPr>
        <w:t>1</w:t>
      </w:r>
      <w:r w:rsidR="00C32AA9" w:rsidRPr="00C32AA9">
        <w:rPr>
          <w:rFonts w:ascii="Arial" w:hAnsi="Arial" w:cs="Arial"/>
        </w:rPr>
        <w:t>. Programs will adhere to all stipulations outlined below</w:t>
      </w:r>
      <w:r w:rsidR="006A20E0">
        <w:rPr>
          <w:rFonts w:ascii="Arial" w:hAnsi="Arial" w:cs="Arial"/>
        </w:rPr>
        <w:t xml:space="preserve"> and</w:t>
      </w:r>
      <w:r w:rsidR="00C32AA9" w:rsidRPr="00C32AA9">
        <w:rPr>
          <w:rFonts w:ascii="Arial" w:hAnsi="Arial" w:cs="Arial"/>
        </w:rPr>
        <w:t xml:space="preserve"> </w:t>
      </w:r>
      <w:r w:rsidR="00AD6884">
        <w:rPr>
          <w:rFonts w:ascii="Arial" w:hAnsi="Arial" w:cs="Arial"/>
        </w:rPr>
        <w:t xml:space="preserve">in </w:t>
      </w:r>
      <w:r w:rsidR="00C32AA9" w:rsidRPr="00C32AA9">
        <w:rPr>
          <w:rFonts w:ascii="Arial" w:hAnsi="Arial" w:cs="Arial"/>
        </w:rPr>
        <w:t xml:space="preserve">the </w:t>
      </w:r>
      <w:r w:rsidR="006A20E0">
        <w:rPr>
          <w:rFonts w:ascii="Arial" w:hAnsi="Arial" w:cs="Arial"/>
        </w:rPr>
        <w:t>ADCANP</w:t>
      </w:r>
      <w:r w:rsidR="00C32AA9" w:rsidRPr="00C32AA9">
        <w:rPr>
          <w:rFonts w:ascii="Arial" w:hAnsi="Arial" w:cs="Arial"/>
        </w:rPr>
        <w:t xml:space="preserve"> RFP or be evaluated for possible termination of funding.</w:t>
      </w:r>
    </w:p>
    <w:p w14:paraId="6F96AECD" w14:textId="294BAB2C" w:rsidR="00C32AA9" w:rsidRPr="00C32AA9" w:rsidRDefault="00785836" w:rsidP="00785836">
      <w:pPr>
        <w:pStyle w:val="NormalWeb"/>
        <w:shd w:val="clear" w:color="auto" w:fill="FFFFFF"/>
        <w:spacing w:before="0" w:beforeAutospacing="0" w:after="150" w:afterAutospacing="0" w:line="360" w:lineRule="auto"/>
        <w:rPr>
          <w:rFonts w:ascii="Arial" w:hAnsi="Arial" w:cs="Arial"/>
        </w:rPr>
      </w:pPr>
      <w:r>
        <w:rPr>
          <w:rFonts w:ascii="Arial" w:hAnsi="Arial" w:cs="Arial"/>
        </w:rPr>
        <w:t>2</w:t>
      </w:r>
      <w:r w:rsidR="00C32AA9" w:rsidRPr="00C32AA9">
        <w:rPr>
          <w:rFonts w:ascii="Arial" w:hAnsi="Arial" w:cs="Arial"/>
        </w:rPr>
        <w:t>. All programs must begin within thirty (30) days after the execution of a contract with the ADCANP unless a later starting date is approved in the Grant Application or in writing by the ADCANP Program Manager. Failure to begin the program within this period will result in evaluation for possible termination of funding. </w:t>
      </w:r>
    </w:p>
    <w:p w14:paraId="02BCE982" w14:textId="632DD9B2" w:rsidR="00C32AA9" w:rsidRPr="00C32AA9" w:rsidRDefault="00785836" w:rsidP="00785836">
      <w:pPr>
        <w:pStyle w:val="NormalWeb"/>
        <w:shd w:val="clear" w:color="auto" w:fill="FFFFFF"/>
        <w:spacing w:before="0" w:beforeAutospacing="0" w:after="150" w:afterAutospacing="0" w:line="360" w:lineRule="auto"/>
        <w:rPr>
          <w:rFonts w:ascii="Arial" w:hAnsi="Arial" w:cs="Arial"/>
        </w:rPr>
      </w:pPr>
      <w:r>
        <w:rPr>
          <w:rFonts w:ascii="Arial" w:hAnsi="Arial" w:cs="Arial"/>
        </w:rPr>
        <w:t>3</w:t>
      </w:r>
      <w:r w:rsidR="00C32AA9" w:rsidRPr="00C32AA9">
        <w:rPr>
          <w:rFonts w:ascii="Arial" w:hAnsi="Arial" w:cs="Arial"/>
        </w:rPr>
        <w:t>. All ADCANP funds must be expended by September 30, 202</w:t>
      </w:r>
      <w:r w:rsidR="006D4DE4">
        <w:rPr>
          <w:rFonts w:ascii="Arial" w:hAnsi="Arial" w:cs="Arial"/>
        </w:rPr>
        <w:t>2</w:t>
      </w:r>
      <w:r w:rsidR="00C32AA9" w:rsidRPr="00C32AA9">
        <w:rPr>
          <w:rFonts w:ascii="Arial" w:hAnsi="Arial" w:cs="Arial"/>
        </w:rPr>
        <w:t xml:space="preserve">. </w:t>
      </w:r>
    </w:p>
    <w:p w14:paraId="3BA10DBE" w14:textId="2EA1FDD1" w:rsidR="00C32AA9" w:rsidRPr="00C32AA9" w:rsidRDefault="00C32AA9" w:rsidP="00785836">
      <w:pPr>
        <w:pStyle w:val="NormalWeb"/>
        <w:shd w:val="clear" w:color="auto" w:fill="FFFFFF"/>
        <w:spacing w:before="0" w:beforeAutospacing="0" w:after="150" w:afterAutospacing="0" w:line="360" w:lineRule="auto"/>
        <w:rPr>
          <w:rFonts w:ascii="Arial" w:hAnsi="Arial" w:cs="Arial"/>
        </w:rPr>
      </w:pPr>
      <w:r w:rsidRPr="00C32AA9">
        <w:rPr>
          <w:rFonts w:ascii="Arial" w:hAnsi="Arial" w:cs="Arial"/>
        </w:rPr>
        <w:t>ADDITIONAL STIPULATIONS:</w:t>
      </w:r>
    </w:p>
    <w:p w14:paraId="6B39B3F5" w14:textId="77777777" w:rsidR="00AA7F1B" w:rsidRDefault="00C32AA9"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C32AA9">
        <w:rPr>
          <w:rFonts w:ascii="Arial" w:hAnsi="Arial" w:cs="Arial"/>
          <w:shd w:val="clear" w:color="auto" w:fill="FFFFFF"/>
        </w:rPr>
        <w:t>Must send person(s) responsible for program implementation and financial reporting to Grantee Training.</w:t>
      </w:r>
    </w:p>
    <w:p w14:paraId="69070F57" w14:textId="77777777" w:rsidR="00AA7F1B" w:rsidRDefault="00C32AA9"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C32AA9">
        <w:rPr>
          <w:rFonts w:ascii="Arial" w:hAnsi="Arial" w:cs="Arial"/>
          <w:shd w:val="clear" w:color="auto" w:fill="FFFFFF"/>
        </w:rPr>
        <w:t>Must adhere to the current Department policy/procedure/protocol regarding background checks.</w:t>
      </w:r>
    </w:p>
    <w:p w14:paraId="657C1650" w14:textId="77777777" w:rsidR="00AA7F1B" w:rsidRDefault="00C32AA9"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C32AA9">
        <w:rPr>
          <w:rFonts w:ascii="Arial" w:hAnsi="Arial" w:cs="Arial"/>
          <w:shd w:val="clear" w:color="auto" w:fill="FFFFFF"/>
        </w:rPr>
        <w:t>Grantees must receive training on Protective Factors, Strengthening Families, Mandatory Reporting and Domestic Violence within 60 days of start of Grant or start of employment.</w:t>
      </w:r>
    </w:p>
    <w:p w14:paraId="7164C29B" w14:textId="77777777" w:rsidR="00AA7F1B" w:rsidRDefault="00C32AA9"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C32AA9">
        <w:rPr>
          <w:rFonts w:ascii="Arial" w:hAnsi="Arial" w:cs="Arial"/>
          <w:shd w:val="clear" w:color="auto" w:fill="FFFFFF"/>
        </w:rPr>
        <w:t>Volunteers must receive training on Mandatory Reporting and Domestic Violence within 60 days of start of Grant or start of employment.</w:t>
      </w:r>
      <w:r w:rsidR="009D32B6">
        <w:rPr>
          <w:rFonts w:ascii="Arial" w:hAnsi="Arial" w:cs="Arial"/>
          <w:shd w:val="clear" w:color="auto" w:fill="FFFFFF"/>
        </w:rPr>
        <w:t xml:space="preserve"> </w:t>
      </w:r>
      <w:r w:rsidRPr="00C32AA9">
        <w:rPr>
          <w:rFonts w:ascii="Arial" w:hAnsi="Arial" w:cs="Arial"/>
          <w:shd w:val="clear" w:color="auto" w:fill="FFFFFF"/>
        </w:rPr>
        <w:t>(</w:t>
      </w:r>
      <w:hyperlink r:id="rId5" w:history="1">
        <w:r w:rsidRPr="00C32AA9">
          <w:rPr>
            <w:rStyle w:val="Hyperlink"/>
            <w:rFonts w:ascii="Arial" w:hAnsi="Arial" w:cs="Arial"/>
            <w:color w:val="auto"/>
            <w:shd w:val="clear" w:color="auto" w:fill="FFFFFF"/>
          </w:rPr>
          <w:t>http://training.dhr.alabama.gov</w:t>
        </w:r>
      </w:hyperlink>
      <w:r w:rsidRPr="00C32AA9">
        <w:rPr>
          <w:rFonts w:ascii="Arial" w:hAnsi="Arial" w:cs="Arial"/>
          <w:shd w:val="clear" w:color="auto" w:fill="FFFFFF"/>
        </w:rPr>
        <w:t>)</w:t>
      </w:r>
    </w:p>
    <w:p w14:paraId="324F991A" w14:textId="77777777" w:rsidR="00AA7F1B" w:rsidRDefault="00C32AA9"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AA7F1B">
        <w:rPr>
          <w:rFonts w:ascii="Arial" w:hAnsi="Arial" w:cs="Arial"/>
          <w:shd w:val="clear" w:color="auto" w:fill="FFFFFF"/>
        </w:rPr>
        <w:t>All financial and data reports must be submitted on the due date by 5 p.m. CST.</w:t>
      </w:r>
    </w:p>
    <w:p w14:paraId="78749615" w14:textId="67F5B9C7" w:rsidR="00AA7F1B" w:rsidRPr="00AA7F1B" w:rsidRDefault="00D258A3"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AA7F1B">
        <w:rPr>
          <w:rFonts w:ascii="Arial" w:hAnsi="Arial" w:cs="Arial"/>
          <w:color w:val="000000"/>
        </w:rPr>
        <w:t xml:space="preserve">All staff working in the </w:t>
      </w:r>
      <w:r w:rsidR="00AA7F1B" w:rsidRPr="00AA7F1B">
        <w:rPr>
          <w:rFonts w:ascii="Arial" w:hAnsi="Arial" w:cs="Arial"/>
        </w:rPr>
        <w:t xml:space="preserve">Enhancement </w:t>
      </w:r>
      <w:r w:rsidRPr="00AA7F1B">
        <w:rPr>
          <w:rFonts w:ascii="Arial" w:hAnsi="Arial" w:cs="Arial"/>
          <w:color w:val="000000"/>
        </w:rPr>
        <w:t>program must participate in all</w:t>
      </w:r>
      <w:r w:rsidR="00F6623F" w:rsidRPr="00AA7F1B">
        <w:rPr>
          <w:rFonts w:ascii="Arial" w:hAnsi="Arial" w:cs="Arial"/>
          <w:color w:val="000000"/>
        </w:rPr>
        <w:t xml:space="preserve"> </w:t>
      </w:r>
      <w:r w:rsidRPr="00AA7F1B">
        <w:rPr>
          <w:rFonts w:ascii="Arial" w:hAnsi="Arial" w:cs="Arial"/>
          <w:color w:val="000000"/>
        </w:rPr>
        <w:t>meetings/trainings/etc. to ensure consistency in program implementation</w:t>
      </w:r>
      <w:r w:rsidR="00AD6884">
        <w:rPr>
          <w:rFonts w:ascii="Arial" w:hAnsi="Arial" w:cs="Arial"/>
          <w:color w:val="000000"/>
        </w:rPr>
        <w:t>.</w:t>
      </w:r>
    </w:p>
    <w:p w14:paraId="3B713958" w14:textId="74491FF5" w:rsidR="00D258A3" w:rsidRPr="00AA7F1B" w:rsidRDefault="00D258A3" w:rsidP="00AA7F1B">
      <w:pPr>
        <w:pStyle w:val="NormalWeb"/>
        <w:numPr>
          <w:ilvl w:val="0"/>
          <w:numId w:val="9"/>
        </w:numPr>
        <w:shd w:val="clear" w:color="auto" w:fill="FFFFFF"/>
        <w:spacing w:before="0" w:beforeAutospacing="0" w:after="150" w:afterAutospacing="0" w:line="360" w:lineRule="auto"/>
        <w:rPr>
          <w:rFonts w:ascii="Arial" w:hAnsi="Arial" w:cs="Arial"/>
          <w:shd w:val="clear" w:color="auto" w:fill="FFFFFF"/>
        </w:rPr>
      </w:pPr>
      <w:r w:rsidRPr="00AA7F1B">
        <w:rPr>
          <w:rFonts w:ascii="Arial" w:hAnsi="Arial" w:cs="Arial"/>
          <w:color w:val="000000"/>
        </w:rPr>
        <w:t xml:space="preserve">Participant numbers may be adjusted with review/approval of the Program Manager/Field Director. </w:t>
      </w:r>
    </w:p>
    <w:p w14:paraId="0C112108" w14:textId="7A7998D9" w:rsidR="006D4DE4" w:rsidRDefault="006D4DE4" w:rsidP="00D258A3">
      <w:pPr>
        <w:pStyle w:val="NormalWeb"/>
        <w:shd w:val="clear" w:color="auto" w:fill="FFFFFF"/>
        <w:spacing w:before="0" w:beforeAutospacing="0" w:after="150" w:afterAutospacing="0" w:line="360" w:lineRule="auto"/>
        <w:rPr>
          <w:rFonts w:ascii="Arial" w:hAnsi="Arial" w:cs="Arial"/>
        </w:rPr>
      </w:pPr>
    </w:p>
    <w:p w14:paraId="2FB002E2" w14:textId="216657CA" w:rsidR="00C32AA9" w:rsidRPr="00C32AA9" w:rsidRDefault="00C32AA9" w:rsidP="00785836">
      <w:pPr>
        <w:spacing w:line="360" w:lineRule="auto"/>
        <w:rPr>
          <w:rFonts w:ascii="Arial" w:hAnsi="Arial" w:cs="Arial"/>
          <w:sz w:val="24"/>
          <w:szCs w:val="24"/>
        </w:rPr>
      </w:pPr>
      <w:r w:rsidRPr="00C32AA9">
        <w:rPr>
          <w:rFonts w:ascii="Arial" w:hAnsi="Arial" w:cs="Arial"/>
          <w:sz w:val="24"/>
          <w:szCs w:val="24"/>
        </w:rPr>
        <w:lastRenderedPageBreak/>
        <w:t>PRO</w:t>
      </w:r>
      <w:r w:rsidR="00D258A3">
        <w:rPr>
          <w:rFonts w:ascii="Arial" w:hAnsi="Arial" w:cs="Arial"/>
          <w:sz w:val="24"/>
          <w:szCs w:val="24"/>
        </w:rPr>
        <w:t>G</w:t>
      </w:r>
      <w:r w:rsidRPr="00C32AA9">
        <w:rPr>
          <w:rFonts w:ascii="Arial" w:hAnsi="Arial" w:cs="Arial"/>
          <w:sz w:val="24"/>
          <w:szCs w:val="24"/>
        </w:rPr>
        <w:t>RAM FUNDING</w:t>
      </w:r>
    </w:p>
    <w:p w14:paraId="742329BA" w14:textId="77777777" w:rsidR="00C32AA9" w:rsidRPr="00C32AA9" w:rsidRDefault="00C32AA9" w:rsidP="00785836">
      <w:pPr>
        <w:pStyle w:val="NormalWeb"/>
        <w:shd w:val="clear" w:color="auto" w:fill="FFFFFF"/>
        <w:spacing w:before="0" w:beforeAutospacing="0" w:after="150" w:afterAutospacing="0" w:line="360" w:lineRule="auto"/>
        <w:rPr>
          <w:rFonts w:ascii="Arial" w:hAnsi="Arial" w:cs="Arial"/>
        </w:rPr>
      </w:pPr>
      <w:r w:rsidRPr="00C32AA9">
        <w:rPr>
          <w:rFonts w:ascii="Arial" w:hAnsi="Arial" w:cs="Arial"/>
        </w:rPr>
        <w:t>Funding for a salary, either full or partial, assumes the entire time paid by ADCANP will be spent on ADCANP program. </w:t>
      </w:r>
      <w:r w:rsidRPr="00C32AA9">
        <w:rPr>
          <w:rStyle w:val="Strong"/>
          <w:rFonts w:ascii="Arial" w:hAnsi="Arial" w:cs="Arial"/>
        </w:rPr>
        <w:t> This policy may not be modified after grant target numbers for services are met.</w:t>
      </w:r>
      <w:r w:rsidRPr="00C32AA9">
        <w:rPr>
          <w:rFonts w:ascii="Arial" w:hAnsi="Arial" w:cs="Arial"/>
        </w:rPr>
        <w:t> No ADCANP funds may be used to purchase equipment over $499 per item or to supplant governmental salaries. </w:t>
      </w:r>
    </w:p>
    <w:p w14:paraId="0404BF28" w14:textId="77777777" w:rsidR="00C32AA9" w:rsidRPr="00C32AA9" w:rsidRDefault="00C32AA9" w:rsidP="00785836">
      <w:pPr>
        <w:pStyle w:val="NormalWeb"/>
        <w:shd w:val="clear" w:color="auto" w:fill="FFFFFF"/>
        <w:spacing w:before="0" w:beforeAutospacing="0" w:after="150" w:afterAutospacing="0" w:line="360" w:lineRule="auto"/>
        <w:rPr>
          <w:rFonts w:ascii="Arial" w:hAnsi="Arial" w:cs="Arial"/>
        </w:rPr>
      </w:pPr>
      <w:r w:rsidRPr="00C32AA9">
        <w:rPr>
          <w:rStyle w:val="Strong"/>
          <w:rFonts w:ascii="Arial" w:hAnsi="Arial" w:cs="Arial"/>
        </w:rPr>
        <w:t>The grantee is advised that payments for continuation of this project will be dependent on the availability of funds and the satisfactory progress by the grantee/program.</w:t>
      </w:r>
    </w:p>
    <w:p w14:paraId="45261B4D" w14:textId="293E6856" w:rsidR="00C32AA9" w:rsidRDefault="00C32AA9" w:rsidP="00785836">
      <w:pPr>
        <w:pStyle w:val="NormalWeb"/>
        <w:shd w:val="clear" w:color="auto" w:fill="FFFFFF"/>
        <w:spacing w:before="0" w:beforeAutospacing="0" w:after="150" w:afterAutospacing="0" w:line="360" w:lineRule="auto"/>
        <w:rPr>
          <w:rStyle w:val="Strong"/>
          <w:rFonts w:ascii="Arial" w:hAnsi="Arial" w:cs="Arial"/>
        </w:rPr>
      </w:pPr>
      <w:r w:rsidRPr="00C32AA9">
        <w:rPr>
          <w:rStyle w:val="Strong"/>
          <w:rFonts w:ascii="Arial" w:hAnsi="Arial" w:cs="Arial"/>
        </w:rPr>
        <w:t>Note: It is the grantee’s responsibility to make sure they have received all payments due to them before the program year ends.</w:t>
      </w:r>
    </w:p>
    <w:p w14:paraId="5A3581DC" w14:textId="51C3ADDC" w:rsidR="00785836" w:rsidRDefault="00785836" w:rsidP="00785836">
      <w:pPr>
        <w:pStyle w:val="NormalWeb"/>
        <w:shd w:val="clear" w:color="auto" w:fill="FFFFFF"/>
        <w:spacing w:before="0" w:beforeAutospacing="0" w:after="150" w:afterAutospacing="0" w:line="360" w:lineRule="auto"/>
        <w:rPr>
          <w:rStyle w:val="Strong"/>
          <w:rFonts w:ascii="Arial" w:hAnsi="Arial" w:cs="Arial"/>
        </w:rPr>
      </w:pPr>
    </w:p>
    <w:p w14:paraId="6F1B9351" w14:textId="77777777" w:rsidR="00785836" w:rsidRDefault="00785836" w:rsidP="00785836"/>
    <w:p w14:paraId="0FEF78A6" w14:textId="77777777" w:rsidR="00785836" w:rsidRPr="005C37EE" w:rsidRDefault="00785836" w:rsidP="00785836">
      <w:pPr>
        <w:rPr>
          <w:rFonts w:ascii="Arial" w:hAnsi="Arial" w:cs="Arial"/>
          <w:sz w:val="24"/>
          <w:szCs w:val="24"/>
        </w:rPr>
      </w:pPr>
    </w:p>
    <w:p w14:paraId="70F43345" w14:textId="77777777" w:rsidR="00785836" w:rsidRPr="005C37EE" w:rsidRDefault="00785836" w:rsidP="00785836">
      <w:pPr>
        <w:pBdr>
          <w:bottom w:val="single" w:sz="12" w:space="1" w:color="auto"/>
        </w:pBdr>
        <w:rPr>
          <w:rFonts w:ascii="Arial" w:hAnsi="Arial" w:cs="Arial"/>
          <w:sz w:val="24"/>
          <w:szCs w:val="24"/>
        </w:rPr>
      </w:pPr>
    </w:p>
    <w:p w14:paraId="635FDC65" w14:textId="77777777" w:rsidR="00785836" w:rsidRDefault="00785836" w:rsidP="00785836">
      <w:pPr>
        <w:rPr>
          <w:rFonts w:ascii="Arial" w:hAnsi="Arial" w:cs="Arial"/>
          <w:sz w:val="24"/>
          <w:szCs w:val="24"/>
        </w:rPr>
      </w:pPr>
      <w:r w:rsidRPr="005C37EE">
        <w:rPr>
          <w:rFonts w:ascii="Arial" w:hAnsi="Arial" w:cs="Arial"/>
          <w:sz w:val="24"/>
          <w:szCs w:val="24"/>
        </w:rPr>
        <w:t>Signature</w:t>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t>Date</w:t>
      </w:r>
    </w:p>
    <w:p w14:paraId="6F96F21E" w14:textId="77777777" w:rsidR="00785836" w:rsidRPr="005C37EE" w:rsidRDefault="00785836" w:rsidP="00785836">
      <w:pPr>
        <w:rPr>
          <w:rFonts w:ascii="Arial" w:hAnsi="Arial" w:cs="Arial"/>
          <w:sz w:val="24"/>
          <w:szCs w:val="24"/>
        </w:rPr>
      </w:pPr>
    </w:p>
    <w:p w14:paraId="0CD36A87" w14:textId="77777777" w:rsidR="00785836" w:rsidRPr="005C37EE" w:rsidRDefault="00785836" w:rsidP="00785836">
      <w:pPr>
        <w:rPr>
          <w:rFonts w:ascii="Arial" w:hAnsi="Arial" w:cs="Arial"/>
          <w:sz w:val="24"/>
          <w:szCs w:val="24"/>
        </w:rPr>
      </w:pPr>
    </w:p>
    <w:p w14:paraId="25AA79D0" w14:textId="77777777" w:rsidR="00785836" w:rsidRPr="005C37EE" w:rsidRDefault="00785836" w:rsidP="00785836">
      <w:pPr>
        <w:pBdr>
          <w:bottom w:val="single" w:sz="12" w:space="1" w:color="auto"/>
        </w:pBdr>
        <w:rPr>
          <w:rFonts w:ascii="Arial" w:hAnsi="Arial" w:cs="Arial"/>
          <w:sz w:val="24"/>
          <w:szCs w:val="24"/>
        </w:rPr>
      </w:pPr>
    </w:p>
    <w:p w14:paraId="180FDFF4" w14:textId="77777777" w:rsidR="00785836" w:rsidRPr="005C37EE" w:rsidRDefault="00785836" w:rsidP="00785836">
      <w:pPr>
        <w:rPr>
          <w:rFonts w:ascii="Arial" w:hAnsi="Arial" w:cs="Arial"/>
          <w:sz w:val="24"/>
          <w:szCs w:val="24"/>
        </w:rPr>
      </w:pPr>
      <w:r w:rsidRPr="005C37EE">
        <w:rPr>
          <w:rFonts w:ascii="Arial" w:hAnsi="Arial" w:cs="Arial"/>
          <w:sz w:val="24"/>
          <w:szCs w:val="24"/>
        </w:rPr>
        <w:t>Notary’s Signature</w:t>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t>Date</w:t>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r>
      <w:r w:rsidRPr="005C37EE">
        <w:rPr>
          <w:rFonts w:ascii="Arial" w:hAnsi="Arial" w:cs="Arial"/>
          <w:sz w:val="24"/>
          <w:szCs w:val="24"/>
        </w:rPr>
        <w:tab/>
        <w:t>Date Notary Expires</w:t>
      </w:r>
    </w:p>
    <w:p w14:paraId="5AF1C210" w14:textId="77777777" w:rsidR="00785836" w:rsidRPr="00C32AA9" w:rsidRDefault="00785836" w:rsidP="00785836">
      <w:pPr>
        <w:pStyle w:val="NormalWeb"/>
        <w:shd w:val="clear" w:color="auto" w:fill="FFFFFF"/>
        <w:spacing w:before="0" w:beforeAutospacing="0" w:after="150" w:afterAutospacing="0" w:line="360" w:lineRule="auto"/>
        <w:rPr>
          <w:rFonts w:ascii="Arial" w:hAnsi="Arial" w:cs="Arial"/>
        </w:rPr>
      </w:pPr>
    </w:p>
    <w:p w14:paraId="5E924EDA" w14:textId="77777777" w:rsidR="00C32AA9" w:rsidRPr="00C32AA9" w:rsidRDefault="00C32AA9">
      <w:pPr>
        <w:rPr>
          <w:rFonts w:ascii="Arial" w:hAnsi="Arial" w:cs="Arial"/>
          <w:sz w:val="24"/>
          <w:szCs w:val="24"/>
        </w:rPr>
      </w:pPr>
    </w:p>
    <w:sectPr w:rsidR="00C32AA9" w:rsidRPr="00C3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F0430"/>
    <w:multiLevelType w:val="multilevel"/>
    <w:tmpl w:val="87728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DD4E5B"/>
    <w:multiLevelType w:val="hybridMultilevel"/>
    <w:tmpl w:val="A0AC8F64"/>
    <w:lvl w:ilvl="0" w:tplc="25E674C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660D2"/>
    <w:multiLevelType w:val="hybridMultilevel"/>
    <w:tmpl w:val="B3C069C8"/>
    <w:lvl w:ilvl="0" w:tplc="14A8B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4A29D7"/>
    <w:multiLevelType w:val="hybridMultilevel"/>
    <w:tmpl w:val="B6D22182"/>
    <w:lvl w:ilvl="0" w:tplc="EECA56A6">
      <w:start w:val="1"/>
      <w:numFmt w:val="decimal"/>
      <w:lvlText w:val="%1."/>
      <w:lvlJc w:val="left"/>
      <w:pPr>
        <w:ind w:left="360" w:hanging="360"/>
      </w:pPr>
      <w:rPr>
        <w:rFonts w:ascii="Arial" w:eastAsia="Arial" w:hAnsi="Arial" w:cs="Arial" w:hint="default"/>
        <w:spacing w:val="-4"/>
        <w:w w:val="97"/>
        <w:sz w:val="24"/>
        <w:szCs w:val="24"/>
        <w:lang w:val="en-US" w:eastAsia="en-US" w:bidi="en-US"/>
      </w:rPr>
    </w:lvl>
    <w:lvl w:ilvl="1" w:tplc="AC9A2CEC">
      <w:numFmt w:val="bullet"/>
      <w:lvlText w:val="•"/>
      <w:lvlJc w:val="left"/>
      <w:pPr>
        <w:ind w:left="2226" w:hanging="360"/>
      </w:pPr>
      <w:rPr>
        <w:lang w:val="en-US" w:eastAsia="en-US" w:bidi="en-US"/>
      </w:rPr>
    </w:lvl>
    <w:lvl w:ilvl="2" w:tplc="DF6CB834">
      <w:numFmt w:val="bullet"/>
      <w:lvlText w:val="•"/>
      <w:lvlJc w:val="left"/>
      <w:pPr>
        <w:ind w:left="3152" w:hanging="360"/>
      </w:pPr>
      <w:rPr>
        <w:lang w:val="en-US" w:eastAsia="en-US" w:bidi="en-US"/>
      </w:rPr>
    </w:lvl>
    <w:lvl w:ilvl="3" w:tplc="40B486DC">
      <w:numFmt w:val="bullet"/>
      <w:lvlText w:val="•"/>
      <w:lvlJc w:val="left"/>
      <w:pPr>
        <w:ind w:left="4078" w:hanging="360"/>
      </w:pPr>
      <w:rPr>
        <w:lang w:val="en-US" w:eastAsia="en-US" w:bidi="en-US"/>
      </w:rPr>
    </w:lvl>
    <w:lvl w:ilvl="4" w:tplc="4F0AC4AC">
      <w:numFmt w:val="bullet"/>
      <w:lvlText w:val="•"/>
      <w:lvlJc w:val="left"/>
      <w:pPr>
        <w:ind w:left="5004" w:hanging="360"/>
      </w:pPr>
      <w:rPr>
        <w:lang w:val="en-US" w:eastAsia="en-US" w:bidi="en-US"/>
      </w:rPr>
    </w:lvl>
    <w:lvl w:ilvl="5" w:tplc="8BFE3236">
      <w:numFmt w:val="bullet"/>
      <w:lvlText w:val="•"/>
      <w:lvlJc w:val="left"/>
      <w:pPr>
        <w:ind w:left="5930" w:hanging="360"/>
      </w:pPr>
      <w:rPr>
        <w:lang w:val="en-US" w:eastAsia="en-US" w:bidi="en-US"/>
      </w:rPr>
    </w:lvl>
    <w:lvl w:ilvl="6" w:tplc="9F8E8D78">
      <w:numFmt w:val="bullet"/>
      <w:lvlText w:val="•"/>
      <w:lvlJc w:val="left"/>
      <w:pPr>
        <w:ind w:left="6856" w:hanging="360"/>
      </w:pPr>
      <w:rPr>
        <w:lang w:val="en-US" w:eastAsia="en-US" w:bidi="en-US"/>
      </w:rPr>
    </w:lvl>
    <w:lvl w:ilvl="7" w:tplc="CD4EBA8A">
      <w:numFmt w:val="bullet"/>
      <w:lvlText w:val="•"/>
      <w:lvlJc w:val="left"/>
      <w:pPr>
        <w:ind w:left="7782" w:hanging="360"/>
      </w:pPr>
      <w:rPr>
        <w:lang w:val="en-US" w:eastAsia="en-US" w:bidi="en-US"/>
      </w:rPr>
    </w:lvl>
    <w:lvl w:ilvl="8" w:tplc="C6D216A4">
      <w:numFmt w:val="bullet"/>
      <w:lvlText w:val="•"/>
      <w:lvlJc w:val="left"/>
      <w:pPr>
        <w:ind w:left="8708" w:hanging="360"/>
      </w:pPr>
      <w:rPr>
        <w:lang w:val="en-US" w:eastAsia="en-US" w:bidi="en-US"/>
      </w:rPr>
    </w:lvl>
  </w:abstractNum>
  <w:abstractNum w:abstractNumId="4" w15:restartNumberingAfterBreak="0">
    <w:nsid w:val="47694DD7"/>
    <w:multiLevelType w:val="hybridMultilevel"/>
    <w:tmpl w:val="34E0B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810BDE"/>
    <w:multiLevelType w:val="multilevel"/>
    <w:tmpl w:val="0F2A28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604264"/>
    <w:multiLevelType w:val="hybridMultilevel"/>
    <w:tmpl w:val="66B2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B001A"/>
    <w:multiLevelType w:val="hybridMultilevel"/>
    <w:tmpl w:val="567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501AA"/>
    <w:multiLevelType w:val="hybridMultilevel"/>
    <w:tmpl w:val="AABE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9"/>
    <w:rsid w:val="0005370B"/>
    <w:rsid w:val="000672FB"/>
    <w:rsid w:val="006A20E0"/>
    <w:rsid w:val="006D4DE4"/>
    <w:rsid w:val="006F5F2C"/>
    <w:rsid w:val="00785836"/>
    <w:rsid w:val="0093684C"/>
    <w:rsid w:val="009D32B6"/>
    <w:rsid w:val="00AA7F1B"/>
    <w:rsid w:val="00AD6884"/>
    <w:rsid w:val="00B206B0"/>
    <w:rsid w:val="00C32AA9"/>
    <w:rsid w:val="00D258A3"/>
    <w:rsid w:val="00F62CCE"/>
    <w:rsid w:val="00F6623F"/>
    <w:rsid w:val="00FA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91C"/>
  <w15:chartTrackingRefBased/>
  <w15:docId w15:val="{C4ACFCDE-0D24-4053-8D09-E1D94442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AA9"/>
    <w:rPr>
      <w:color w:val="0000FF"/>
      <w:u w:val="single"/>
    </w:rPr>
  </w:style>
  <w:style w:type="character" w:styleId="Strong">
    <w:name w:val="Strong"/>
    <w:basedOn w:val="DefaultParagraphFont"/>
    <w:uiPriority w:val="22"/>
    <w:qFormat/>
    <w:rsid w:val="00C32AA9"/>
    <w:rPr>
      <w:b/>
      <w:bCs/>
    </w:rPr>
  </w:style>
  <w:style w:type="paragraph" w:styleId="ListParagraph">
    <w:name w:val="List Paragraph"/>
    <w:basedOn w:val="Normal"/>
    <w:uiPriority w:val="1"/>
    <w:qFormat/>
    <w:rsid w:val="0005370B"/>
    <w:pPr>
      <w:autoSpaceDE w:val="0"/>
      <w:autoSpaceDN w:val="0"/>
      <w:spacing w:after="0" w:line="240" w:lineRule="auto"/>
      <w:ind w:left="20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60189">
      <w:bodyDiv w:val="1"/>
      <w:marLeft w:val="0"/>
      <w:marRight w:val="0"/>
      <w:marTop w:val="0"/>
      <w:marBottom w:val="0"/>
      <w:divBdr>
        <w:top w:val="none" w:sz="0" w:space="0" w:color="auto"/>
        <w:left w:val="none" w:sz="0" w:space="0" w:color="auto"/>
        <w:bottom w:val="none" w:sz="0" w:space="0" w:color="auto"/>
        <w:right w:val="none" w:sz="0" w:space="0" w:color="auto"/>
      </w:divBdr>
    </w:div>
    <w:div w:id="1244878268">
      <w:bodyDiv w:val="1"/>
      <w:marLeft w:val="0"/>
      <w:marRight w:val="0"/>
      <w:marTop w:val="0"/>
      <w:marBottom w:val="0"/>
      <w:divBdr>
        <w:top w:val="none" w:sz="0" w:space="0" w:color="auto"/>
        <w:left w:val="none" w:sz="0" w:space="0" w:color="auto"/>
        <w:bottom w:val="none" w:sz="0" w:space="0" w:color="auto"/>
        <w:right w:val="none" w:sz="0" w:space="0" w:color="auto"/>
      </w:divBdr>
    </w:div>
    <w:div w:id="1819692111">
      <w:bodyDiv w:val="1"/>
      <w:marLeft w:val="0"/>
      <w:marRight w:val="0"/>
      <w:marTop w:val="0"/>
      <w:marBottom w:val="0"/>
      <w:divBdr>
        <w:top w:val="none" w:sz="0" w:space="0" w:color="auto"/>
        <w:left w:val="none" w:sz="0" w:space="0" w:color="auto"/>
        <w:bottom w:val="none" w:sz="0" w:space="0" w:color="auto"/>
        <w:right w:val="none" w:sz="0" w:space="0" w:color="auto"/>
      </w:divBdr>
    </w:div>
    <w:div w:id="18698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ining.dhr.alaba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Miller</dc:creator>
  <cp:keywords/>
  <dc:description/>
  <cp:lastModifiedBy>Miller1, Brian</cp:lastModifiedBy>
  <cp:revision>2</cp:revision>
  <cp:lastPrinted>2021-09-08T17:24:00Z</cp:lastPrinted>
  <dcterms:created xsi:type="dcterms:W3CDTF">2021-10-27T15:06:00Z</dcterms:created>
  <dcterms:modified xsi:type="dcterms:W3CDTF">2021-10-27T15:06:00Z</dcterms:modified>
</cp:coreProperties>
</file>